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18C" w:rsidRPr="001F018C" w:rsidRDefault="001F018C" w:rsidP="001F018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F018C">
        <w:rPr>
          <w:rFonts w:ascii="Times New Roman" w:hAnsi="Times New Roman" w:cs="Times New Roman"/>
          <w:b/>
          <w:sz w:val="24"/>
          <w:szCs w:val="24"/>
        </w:rPr>
        <w:t>Проект подготовлен постоянной комиссией</w:t>
      </w:r>
    </w:p>
    <w:p w:rsidR="001F018C" w:rsidRDefault="001F018C" w:rsidP="001F018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F018C">
        <w:rPr>
          <w:rFonts w:ascii="Times New Roman" w:hAnsi="Times New Roman" w:cs="Times New Roman"/>
          <w:b/>
          <w:sz w:val="24"/>
          <w:szCs w:val="24"/>
        </w:rPr>
        <w:t>по Регламенту и правовым вопросам</w:t>
      </w:r>
    </w:p>
    <w:p w:rsidR="001F018C" w:rsidRPr="001F018C" w:rsidRDefault="001F018C" w:rsidP="001F018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29386" w:type="dxa"/>
        <w:tblInd w:w="-142" w:type="dxa"/>
        <w:tblLook w:val="01E0" w:firstRow="1" w:lastRow="1" w:firstColumn="1" w:lastColumn="1" w:noHBand="0" w:noVBand="0"/>
      </w:tblPr>
      <w:tblGrid>
        <w:gridCol w:w="3970"/>
        <w:gridCol w:w="6120"/>
        <w:gridCol w:w="9648"/>
        <w:gridCol w:w="9648"/>
      </w:tblGrid>
      <w:tr w:rsidR="001F018C" w:rsidRPr="001F018C" w:rsidTr="001F018C">
        <w:trPr>
          <w:trHeight w:val="2564"/>
        </w:trPr>
        <w:tc>
          <w:tcPr>
            <w:tcW w:w="10090" w:type="dxa"/>
            <w:gridSpan w:val="2"/>
            <w:shd w:val="clear" w:color="auto" w:fill="auto"/>
          </w:tcPr>
          <w:p w:rsidR="001F018C" w:rsidRPr="001F018C" w:rsidRDefault="001F018C" w:rsidP="000639A3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1F018C">
              <w:rPr>
                <w:rFonts w:ascii="Times New Roman" w:hAnsi="Times New Roman" w:cs="Times New Roman"/>
                <w:noProof/>
                <w:sz w:val="20"/>
                <w:lang w:eastAsia="ru-RU"/>
              </w:rPr>
              <w:drawing>
                <wp:inline distT="0" distB="0" distL="0" distR="0" wp14:anchorId="01A082B5" wp14:editId="05C3085D">
                  <wp:extent cx="581025" cy="942975"/>
                  <wp:effectExtent l="0" t="0" r="9525" b="9525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018C" w:rsidRPr="001F018C" w:rsidRDefault="001F018C" w:rsidP="000639A3">
            <w:pPr>
              <w:pStyle w:val="ac"/>
            </w:pPr>
            <w:r w:rsidRPr="001F018C">
              <w:t>ДУМА ГОРОДА ТОМСКА</w:t>
            </w:r>
          </w:p>
          <w:p w:rsidR="001F018C" w:rsidRPr="001F018C" w:rsidRDefault="001F018C" w:rsidP="000639A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F018C">
              <w:rPr>
                <w:rFonts w:ascii="Times New Roman" w:hAnsi="Times New Roman" w:cs="Times New Roman"/>
                <w:b/>
                <w:sz w:val="28"/>
              </w:rPr>
              <w:t>РЕШЕНИЕ</w:t>
            </w:r>
          </w:p>
          <w:p w:rsidR="001F018C" w:rsidRPr="001F018C" w:rsidRDefault="001F018C" w:rsidP="000639A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648" w:type="dxa"/>
          </w:tcPr>
          <w:p w:rsidR="001F018C" w:rsidRPr="001F018C" w:rsidRDefault="001F018C" w:rsidP="000639A3">
            <w:pPr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</w:p>
        </w:tc>
        <w:tc>
          <w:tcPr>
            <w:tcW w:w="9648" w:type="dxa"/>
          </w:tcPr>
          <w:p w:rsidR="001F018C" w:rsidRPr="001F018C" w:rsidRDefault="001F018C" w:rsidP="000639A3">
            <w:pPr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</w:p>
        </w:tc>
      </w:tr>
      <w:tr w:rsidR="001F018C" w:rsidRPr="001F018C" w:rsidTr="001F018C">
        <w:trPr>
          <w:trHeight w:val="301"/>
        </w:trPr>
        <w:tc>
          <w:tcPr>
            <w:tcW w:w="3970" w:type="dxa"/>
            <w:shd w:val="clear" w:color="auto" w:fill="auto"/>
            <w:vAlign w:val="center"/>
          </w:tcPr>
          <w:p w:rsidR="001F018C" w:rsidRPr="001F018C" w:rsidRDefault="001F018C" w:rsidP="006A2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8C">
              <w:rPr>
                <w:rFonts w:ascii="Times New Roman" w:hAnsi="Times New Roman" w:cs="Times New Roman"/>
                <w:sz w:val="24"/>
                <w:szCs w:val="24"/>
              </w:rPr>
              <w:t>00.00.201</w:t>
            </w:r>
            <w:r w:rsidR="006A27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1F018C" w:rsidRPr="001F018C" w:rsidRDefault="001F018C" w:rsidP="000639A3">
            <w:pPr>
              <w:ind w:firstLine="3672"/>
              <w:rPr>
                <w:rFonts w:ascii="Times New Roman" w:hAnsi="Times New Roman" w:cs="Times New Roman"/>
              </w:rPr>
            </w:pPr>
            <w:r w:rsidRPr="001F018C">
              <w:rPr>
                <w:rFonts w:ascii="Times New Roman" w:hAnsi="Times New Roman" w:cs="Times New Roman"/>
              </w:rPr>
              <w:t xml:space="preserve">       № ______</w:t>
            </w:r>
          </w:p>
        </w:tc>
        <w:tc>
          <w:tcPr>
            <w:tcW w:w="9648" w:type="dxa"/>
          </w:tcPr>
          <w:p w:rsidR="001F018C" w:rsidRPr="001F018C" w:rsidRDefault="001F018C" w:rsidP="000639A3">
            <w:pPr>
              <w:ind w:firstLine="3672"/>
              <w:rPr>
                <w:rFonts w:ascii="Times New Roman" w:hAnsi="Times New Roman" w:cs="Times New Roman"/>
              </w:rPr>
            </w:pPr>
          </w:p>
        </w:tc>
        <w:tc>
          <w:tcPr>
            <w:tcW w:w="9648" w:type="dxa"/>
          </w:tcPr>
          <w:p w:rsidR="001F018C" w:rsidRPr="001F018C" w:rsidRDefault="001F018C" w:rsidP="000639A3">
            <w:pPr>
              <w:ind w:firstLine="3672"/>
              <w:rPr>
                <w:rFonts w:ascii="Times New Roman" w:hAnsi="Times New Roman" w:cs="Times New Roman"/>
              </w:rPr>
            </w:pPr>
          </w:p>
        </w:tc>
      </w:tr>
      <w:tr w:rsidR="001F018C" w:rsidRPr="001F018C" w:rsidTr="001F018C">
        <w:trPr>
          <w:trHeight w:val="1598"/>
        </w:trPr>
        <w:tc>
          <w:tcPr>
            <w:tcW w:w="3970" w:type="dxa"/>
            <w:shd w:val="clear" w:color="auto" w:fill="auto"/>
            <w:vAlign w:val="center"/>
          </w:tcPr>
          <w:p w:rsidR="001F018C" w:rsidRPr="001A0E02" w:rsidRDefault="001F018C" w:rsidP="0006627A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1A0E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</w:t>
            </w:r>
            <w:bookmarkEnd w:id="0"/>
            <w:r w:rsidRPr="001A0E02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</w:t>
            </w:r>
            <w:r w:rsidR="0006627A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1A0E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решение Думы Города Томска от 06.12.2016 № 438 «Об утверждении нормативных затрат на обеспечение функций Думы Города Томска»</w:t>
            </w:r>
          </w:p>
        </w:tc>
        <w:tc>
          <w:tcPr>
            <w:tcW w:w="6120" w:type="dxa"/>
            <w:shd w:val="clear" w:color="auto" w:fill="auto"/>
          </w:tcPr>
          <w:p w:rsidR="001F018C" w:rsidRPr="001F018C" w:rsidRDefault="001F018C" w:rsidP="000639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8" w:type="dxa"/>
          </w:tcPr>
          <w:p w:rsidR="001F018C" w:rsidRPr="001F018C" w:rsidRDefault="001F018C" w:rsidP="000639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8" w:type="dxa"/>
          </w:tcPr>
          <w:p w:rsidR="001F018C" w:rsidRPr="001F018C" w:rsidRDefault="001F018C" w:rsidP="000639A3">
            <w:pPr>
              <w:rPr>
                <w:rFonts w:ascii="Times New Roman" w:hAnsi="Times New Roman" w:cs="Times New Roman"/>
              </w:rPr>
            </w:pPr>
          </w:p>
        </w:tc>
      </w:tr>
      <w:tr w:rsidR="001F018C" w:rsidRPr="001F018C" w:rsidTr="001F018C">
        <w:trPr>
          <w:trHeight w:val="1519"/>
        </w:trPr>
        <w:tc>
          <w:tcPr>
            <w:tcW w:w="10090" w:type="dxa"/>
            <w:gridSpan w:val="2"/>
            <w:shd w:val="clear" w:color="auto" w:fill="auto"/>
            <w:vAlign w:val="center"/>
          </w:tcPr>
          <w:p w:rsidR="001F018C" w:rsidRPr="001F018C" w:rsidRDefault="001F018C" w:rsidP="0006627A">
            <w:pPr>
              <w:pStyle w:val="2"/>
              <w:spacing w:line="360" w:lineRule="auto"/>
              <w:ind w:left="0" w:firstLine="601"/>
              <w:jc w:val="both"/>
              <w:rPr>
                <w:sz w:val="24"/>
              </w:rPr>
            </w:pPr>
            <w:r w:rsidRPr="001F018C">
              <w:rPr>
                <w:sz w:val="24"/>
              </w:rPr>
              <w:t>В соответствии с частью 5 статьи 19 Федерального закона от 05.04.201</w:t>
            </w:r>
            <w:r w:rsidR="005C0075">
              <w:rPr>
                <w:sz w:val="24"/>
              </w:rPr>
              <w:t>3</w:t>
            </w:r>
            <w:r w:rsidRPr="001F018C">
              <w:rPr>
                <w:sz w:val="24"/>
              </w:rPr>
              <w:t xml:space="preserve"> № 44-ФЗ «О контрактной системе в сфере закупок товаров, работ, услуг для обеспечения государственных и муниципальных нужд», постановлением администрации Города Томска от 18.05.2016 № 418 «Об утверждении требований к порядку разработки и принятия правовых актов о  нормировании в сфере закупок для обеспечения муниципальных нужд муниципального образования «Город Томск», содержанию указанных актов и обеспечению их исполнения», </w:t>
            </w:r>
            <w:r w:rsidR="00BE50B2">
              <w:rPr>
                <w:sz w:val="24"/>
              </w:rPr>
              <w:t xml:space="preserve"> в целях пересмотра нормативных затрат для обеспечения Думы Города Томска </w:t>
            </w:r>
            <w:r w:rsidR="0006627A">
              <w:rPr>
                <w:sz w:val="24"/>
              </w:rPr>
              <w:t>для</w:t>
            </w:r>
            <w:r w:rsidR="00BE50B2">
              <w:rPr>
                <w:sz w:val="24"/>
              </w:rPr>
              <w:t xml:space="preserve"> подготовк</w:t>
            </w:r>
            <w:r w:rsidR="0006627A">
              <w:rPr>
                <w:sz w:val="24"/>
              </w:rPr>
              <w:t>и</w:t>
            </w:r>
            <w:r w:rsidR="00BE50B2">
              <w:rPr>
                <w:sz w:val="24"/>
              </w:rPr>
              <w:t xml:space="preserve"> обоснований объемов бюджетных ассигнований для осуществления закупок товаров, работ, услуг для Думы Города Томска на 2019 год, </w:t>
            </w:r>
            <w:r w:rsidR="004E67FA">
              <w:rPr>
                <w:sz w:val="24"/>
              </w:rPr>
              <w:t xml:space="preserve">руководствуясь </w:t>
            </w:r>
            <w:r w:rsidRPr="001F018C">
              <w:rPr>
                <w:sz w:val="24"/>
              </w:rPr>
              <w:t>Уставом Города Томска,</w:t>
            </w:r>
          </w:p>
        </w:tc>
        <w:tc>
          <w:tcPr>
            <w:tcW w:w="9648" w:type="dxa"/>
          </w:tcPr>
          <w:p w:rsidR="001F018C" w:rsidRPr="001F018C" w:rsidRDefault="001F018C" w:rsidP="000639A3">
            <w:pPr>
              <w:pStyle w:val="2"/>
              <w:spacing w:line="360" w:lineRule="auto"/>
              <w:ind w:left="0" w:firstLine="601"/>
              <w:jc w:val="both"/>
              <w:rPr>
                <w:sz w:val="24"/>
              </w:rPr>
            </w:pPr>
          </w:p>
        </w:tc>
        <w:tc>
          <w:tcPr>
            <w:tcW w:w="9648" w:type="dxa"/>
          </w:tcPr>
          <w:p w:rsidR="001F018C" w:rsidRPr="001F018C" w:rsidRDefault="001F018C" w:rsidP="000639A3">
            <w:pPr>
              <w:pStyle w:val="2"/>
              <w:spacing w:line="360" w:lineRule="auto"/>
              <w:ind w:left="0" w:firstLine="601"/>
              <w:jc w:val="both"/>
              <w:rPr>
                <w:sz w:val="24"/>
              </w:rPr>
            </w:pPr>
          </w:p>
        </w:tc>
      </w:tr>
    </w:tbl>
    <w:p w:rsidR="001F018C" w:rsidRPr="001F018C" w:rsidRDefault="001F018C" w:rsidP="001F018C">
      <w:pPr>
        <w:spacing w:before="240" w:after="240"/>
        <w:ind w:firstLine="567"/>
        <w:jc w:val="center"/>
        <w:rPr>
          <w:rFonts w:ascii="Times New Roman" w:hAnsi="Times New Roman" w:cs="Times New Roman"/>
        </w:rPr>
      </w:pPr>
      <w:r w:rsidRPr="001A0E02">
        <w:rPr>
          <w:rFonts w:ascii="Times New Roman" w:hAnsi="Times New Roman" w:cs="Times New Roman"/>
          <w:sz w:val="24"/>
          <w:szCs w:val="24"/>
        </w:rPr>
        <w:t>Дума РЕШИЛА</w:t>
      </w:r>
      <w:r w:rsidRPr="001F018C">
        <w:rPr>
          <w:rFonts w:ascii="Times New Roman" w:hAnsi="Times New Roman" w:cs="Times New Roman"/>
        </w:rPr>
        <w:t>:</w:t>
      </w:r>
    </w:p>
    <w:p w:rsidR="00BE50B2" w:rsidRPr="00BE50B2" w:rsidRDefault="001F018C" w:rsidP="00BE50B2">
      <w:pPr>
        <w:pStyle w:val="ConsPlusNormal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Внести в </w:t>
      </w:r>
      <w:r w:rsidRPr="001F018C">
        <w:rPr>
          <w:sz w:val="24"/>
          <w:szCs w:val="24"/>
        </w:rPr>
        <w:t xml:space="preserve">решение Думы Города Томска от 06.12.2016 № 438 «Об утверждении нормативных затрат на </w:t>
      </w:r>
      <w:r w:rsidR="00FC3E6F" w:rsidRPr="00FC3E6F">
        <w:rPr>
          <w:sz w:val="24"/>
          <w:szCs w:val="24"/>
        </w:rPr>
        <w:t xml:space="preserve">обеспечение функций </w:t>
      </w:r>
      <w:r w:rsidR="00FC3E6F">
        <w:rPr>
          <w:sz w:val="24"/>
          <w:szCs w:val="24"/>
        </w:rPr>
        <w:t>Д</w:t>
      </w:r>
      <w:r w:rsidR="00FC3E6F" w:rsidRPr="00FC3E6F">
        <w:rPr>
          <w:sz w:val="24"/>
          <w:szCs w:val="24"/>
        </w:rPr>
        <w:t xml:space="preserve">умы </w:t>
      </w:r>
      <w:r w:rsidR="00FC3E6F">
        <w:rPr>
          <w:sz w:val="24"/>
          <w:szCs w:val="24"/>
        </w:rPr>
        <w:t>Г</w:t>
      </w:r>
      <w:r w:rsidR="00FC3E6F" w:rsidRPr="00FC3E6F">
        <w:rPr>
          <w:sz w:val="24"/>
          <w:szCs w:val="24"/>
        </w:rPr>
        <w:t xml:space="preserve">орода </w:t>
      </w:r>
      <w:r w:rsidR="00FC3E6F">
        <w:rPr>
          <w:sz w:val="24"/>
          <w:szCs w:val="24"/>
        </w:rPr>
        <w:t>Т</w:t>
      </w:r>
      <w:r w:rsidR="00FC3E6F" w:rsidRPr="00FC3E6F">
        <w:rPr>
          <w:sz w:val="24"/>
          <w:szCs w:val="24"/>
        </w:rPr>
        <w:t>омска» следующее изменение:</w:t>
      </w:r>
    </w:p>
    <w:p w:rsidR="00BE50B2" w:rsidRDefault="00BE50B2" w:rsidP="00BE50B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FC3E6F" w:rsidRPr="00FC3E6F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FC3E6F" w:rsidRPr="00FC3E6F">
        <w:rPr>
          <w:rFonts w:ascii="Times New Roman" w:hAnsi="Times New Roman" w:cs="Times New Roman"/>
          <w:sz w:val="24"/>
          <w:szCs w:val="24"/>
        </w:rPr>
        <w:t xml:space="preserve"> «</w:t>
      </w:r>
      <w:r w:rsidR="00FC3E6F" w:rsidRPr="00FC3E6F">
        <w:rPr>
          <w:rFonts w:ascii="Times New Roman" w:hAnsi="Times New Roman" w:cs="Times New Roman"/>
          <w:bCs/>
          <w:sz w:val="24"/>
          <w:szCs w:val="24"/>
        </w:rPr>
        <w:t>Порядок расчета нормативных затрат, для которых правилами определения нормативных затрат</w:t>
      </w:r>
      <w:r w:rsidR="00FC3E6F" w:rsidRPr="00FC3E6F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r w:rsidR="00FC3E6F" w:rsidRPr="00FC3E6F">
        <w:rPr>
          <w:rFonts w:ascii="Times New Roman" w:hAnsi="Times New Roman" w:cs="Times New Roman"/>
          <w:bCs/>
          <w:sz w:val="24"/>
          <w:szCs w:val="24"/>
        </w:rPr>
        <w:t xml:space="preserve"> не установлен порядок их расчета»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BE50B2" w:rsidRDefault="00BE50B2" w:rsidP="00BE50B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а) пункт 7 изложить в следующей редакции: </w:t>
      </w:r>
    </w:p>
    <w:p w:rsidR="00BE50B2" w:rsidRPr="00BE50B2" w:rsidRDefault="00BE50B2" w:rsidP="00BE50B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E50B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«7. Затраты на кадровое обеспечение: обучающие семинары и курсы для работников Думы Города Томска определяются по следующей формуле:</w:t>
      </w:r>
    </w:p>
    <w:p w:rsidR="00BE50B2" w:rsidRPr="00BE50B2" w:rsidRDefault="00BE50B2" w:rsidP="00BE50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BE50B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</w:t>
      </w:r>
      <w:r w:rsidRPr="00BE50B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ко</w:t>
      </w:r>
      <w:proofErr w:type="spellEnd"/>
      <w:r w:rsidRPr="00BE50B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= V x 0,5%,</w:t>
      </w:r>
    </w:p>
    <w:p w:rsidR="00BE50B2" w:rsidRPr="00BE50B2" w:rsidRDefault="00BE50B2" w:rsidP="00BE50B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E50B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где:</w:t>
      </w:r>
    </w:p>
    <w:p w:rsidR="00BE50B2" w:rsidRDefault="00BE50B2" w:rsidP="00BE50B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50B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V - совокупный годовой объем закупок (утвержденный </w:t>
      </w:r>
      <w:r w:rsidRPr="005A0D8D">
        <w:rPr>
          <w:rFonts w:ascii="Times New Roman" w:hAnsi="Times New Roman" w:cs="Times New Roman"/>
          <w:bCs/>
          <w:sz w:val="24"/>
          <w:szCs w:val="24"/>
        </w:rPr>
        <w:t>на соответствующий финансовый год общий объем финансового обеспечения для осуществления закупок, в том числе для оплаты контрактов, заключенных до начала указанного финансового года и подлежащих опла</w:t>
      </w:r>
      <w:r>
        <w:rPr>
          <w:rFonts w:ascii="Times New Roman" w:hAnsi="Times New Roman" w:cs="Times New Roman"/>
          <w:bCs/>
          <w:sz w:val="24"/>
          <w:szCs w:val="24"/>
        </w:rPr>
        <w:t>те в указанном финансовом году).»;</w:t>
      </w:r>
    </w:p>
    <w:p w:rsidR="00BE50B2" w:rsidRPr="00BE50B2" w:rsidRDefault="00BE50B2" w:rsidP="00BE50B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б) пункт 19 изложить в следующей редакции: </w:t>
      </w:r>
    </w:p>
    <w:p w:rsidR="00BE50B2" w:rsidRPr="00BE50B2" w:rsidRDefault="00BE50B2" w:rsidP="00BE50B2">
      <w:pPr>
        <w:pStyle w:val="ConsPlusNormal"/>
        <w:spacing w:line="360" w:lineRule="auto"/>
        <w:ind w:firstLine="540"/>
        <w:jc w:val="both"/>
        <w:rPr>
          <w:color w:val="000000" w:themeColor="text1"/>
          <w:sz w:val="24"/>
          <w:szCs w:val="24"/>
        </w:rPr>
      </w:pPr>
      <w:r w:rsidRPr="00BE50B2">
        <w:rPr>
          <w:color w:val="000000" w:themeColor="text1"/>
          <w:sz w:val="24"/>
          <w:szCs w:val="24"/>
        </w:rPr>
        <w:t>«19. Затраты на приобретение прочих основных средств определяются по следующей формуле:</w:t>
      </w:r>
    </w:p>
    <w:p w:rsidR="00BE50B2" w:rsidRPr="00BE50B2" w:rsidRDefault="00BE50B2" w:rsidP="00BE50B2">
      <w:pPr>
        <w:pStyle w:val="ConsPlusNormal"/>
        <w:spacing w:line="360" w:lineRule="auto"/>
        <w:jc w:val="center"/>
        <w:rPr>
          <w:color w:val="000000" w:themeColor="text1"/>
          <w:sz w:val="24"/>
          <w:szCs w:val="24"/>
        </w:rPr>
      </w:pPr>
      <w:proofErr w:type="spellStart"/>
      <w:r w:rsidRPr="00BE50B2">
        <w:rPr>
          <w:color w:val="000000" w:themeColor="text1"/>
          <w:sz w:val="24"/>
          <w:szCs w:val="24"/>
        </w:rPr>
        <w:t>Зосн.средства</w:t>
      </w:r>
      <w:proofErr w:type="spellEnd"/>
      <w:r w:rsidRPr="00BE50B2">
        <w:rPr>
          <w:color w:val="000000" w:themeColor="text1"/>
          <w:sz w:val="24"/>
          <w:szCs w:val="24"/>
        </w:rPr>
        <w:t xml:space="preserve"> = V x 3%,</w:t>
      </w:r>
    </w:p>
    <w:p w:rsidR="00BE50B2" w:rsidRPr="009359BE" w:rsidRDefault="00BE50B2" w:rsidP="00BE50B2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9359BE">
        <w:rPr>
          <w:sz w:val="24"/>
          <w:szCs w:val="24"/>
        </w:rPr>
        <w:t>где:</w:t>
      </w:r>
    </w:p>
    <w:p w:rsidR="00BE50B2" w:rsidRDefault="00BE50B2" w:rsidP="00BE50B2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9359BE">
        <w:rPr>
          <w:sz w:val="24"/>
          <w:szCs w:val="24"/>
        </w:rPr>
        <w:t>V - совокупный годовой объем закупок (утвержденный на соответствующий финансовый год общий объем финансового обеспечения для осуществления закупок, в том числе для оплаты контрактов, заключенных до начала указанного финансового года и подлежащих оплате в указанном финансовом году).</w:t>
      </w:r>
      <w:r>
        <w:rPr>
          <w:sz w:val="24"/>
          <w:szCs w:val="24"/>
        </w:rPr>
        <w:t>»;</w:t>
      </w:r>
    </w:p>
    <w:p w:rsidR="00BE50B2" w:rsidRDefault="00BE50B2" w:rsidP="00BE50B2">
      <w:pPr>
        <w:pStyle w:val="ConsPlusNormal"/>
        <w:spacing w:line="360" w:lineRule="auto"/>
        <w:ind w:firstLine="54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в) </w:t>
      </w:r>
      <w:r>
        <w:rPr>
          <w:bCs/>
          <w:sz w:val="24"/>
          <w:szCs w:val="24"/>
        </w:rPr>
        <w:t xml:space="preserve">пункт 23 изложить в следующей редакции: </w:t>
      </w:r>
    </w:p>
    <w:p w:rsidR="00BE50B2" w:rsidRPr="00BE50B2" w:rsidRDefault="00BE50B2" w:rsidP="00BE50B2">
      <w:pPr>
        <w:pStyle w:val="ConsPlusNormal"/>
        <w:spacing w:line="360" w:lineRule="auto"/>
        <w:ind w:firstLine="540"/>
        <w:jc w:val="both"/>
        <w:rPr>
          <w:color w:val="000000" w:themeColor="text1"/>
          <w:sz w:val="24"/>
          <w:szCs w:val="24"/>
        </w:rPr>
      </w:pPr>
      <w:r>
        <w:rPr>
          <w:bCs/>
          <w:sz w:val="24"/>
          <w:szCs w:val="24"/>
        </w:rPr>
        <w:t>«</w:t>
      </w:r>
      <w:r w:rsidRPr="009359BE">
        <w:rPr>
          <w:sz w:val="24"/>
          <w:szCs w:val="24"/>
        </w:rPr>
        <w:t xml:space="preserve">23. Затраты </w:t>
      </w:r>
      <w:r w:rsidRPr="00BE50B2">
        <w:rPr>
          <w:color w:val="000000" w:themeColor="text1"/>
          <w:sz w:val="24"/>
          <w:szCs w:val="24"/>
        </w:rPr>
        <w:t xml:space="preserve">на </w:t>
      </w:r>
      <w:proofErr w:type="spellStart"/>
      <w:r w:rsidRPr="00BE50B2">
        <w:rPr>
          <w:color w:val="000000" w:themeColor="text1"/>
          <w:sz w:val="24"/>
          <w:szCs w:val="24"/>
        </w:rPr>
        <w:t>гидроиспытание</w:t>
      </w:r>
      <w:proofErr w:type="spellEnd"/>
      <w:r w:rsidRPr="00BE50B2">
        <w:rPr>
          <w:color w:val="000000" w:themeColor="text1"/>
          <w:sz w:val="24"/>
          <w:szCs w:val="24"/>
        </w:rPr>
        <w:t>, перезарядку и ТО огнетушителей определяется по следующей формуле:</w:t>
      </w:r>
    </w:p>
    <w:p w:rsidR="00BE50B2" w:rsidRPr="00BE50B2" w:rsidRDefault="00BE50B2" w:rsidP="00BE50B2">
      <w:pPr>
        <w:pStyle w:val="ConsPlusNormal"/>
        <w:spacing w:line="360" w:lineRule="auto"/>
        <w:jc w:val="center"/>
        <w:rPr>
          <w:color w:val="000000" w:themeColor="text1"/>
          <w:sz w:val="24"/>
          <w:szCs w:val="24"/>
        </w:rPr>
      </w:pPr>
      <w:proofErr w:type="spellStart"/>
      <w:r w:rsidRPr="00BE50B2">
        <w:rPr>
          <w:color w:val="000000" w:themeColor="text1"/>
          <w:sz w:val="24"/>
          <w:szCs w:val="24"/>
        </w:rPr>
        <w:t>З</w:t>
      </w:r>
      <w:r w:rsidRPr="00BE50B2">
        <w:rPr>
          <w:color w:val="000000" w:themeColor="text1"/>
          <w:sz w:val="24"/>
          <w:szCs w:val="24"/>
          <w:vertAlign w:val="subscript"/>
        </w:rPr>
        <w:t>огнетуш</w:t>
      </w:r>
      <w:proofErr w:type="spellEnd"/>
      <w:r w:rsidRPr="00BE50B2">
        <w:rPr>
          <w:color w:val="000000" w:themeColor="text1"/>
          <w:sz w:val="24"/>
          <w:szCs w:val="24"/>
        </w:rPr>
        <w:t xml:space="preserve"> = </w:t>
      </w:r>
      <w:proofErr w:type="spellStart"/>
      <w:r w:rsidRPr="00BE50B2">
        <w:rPr>
          <w:color w:val="000000" w:themeColor="text1"/>
          <w:sz w:val="24"/>
          <w:szCs w:val="24"/>
        </w:rPr>
        <w:t>Q</w:t>
      </w:r>
      <w:r w:rsidRPr="00BE50B2">
        <w:rPr>
          <w:color w:val="000000" w:themeColor="text1"/>
          <w:sz w:val="24"/>
          <w:szCs w:val="24"/>
          <w:vertAlign w:val="subscript"/>
        </w:rPr>
        <w:t>огнет</w:t>
      </w:r>
      <w:proofErr w:type="spellEnd"/>
      <w:r w:rsidRPr="00BE50B2">
        <w:rPr>
          <w:color w:val="000000" w:themeColor="text1"/>
          <w:sz w:val="24"/>
          <w:szCs w:val="24"/>
        </w:rPr>
        <w:t xml:space="preserve"> x </w:t>
      </w:r>
      <w:proofErr w:type="spellStart"/>
      <w:r w:rsidRPr="00BE50B2">
        <w:rPr>
          <w:color w:val="000000" w:themeColor="text1"/>
          <w:sz w:val="24"/>
          <w:szCs w:val="24"/>
        </w:rPr>
        <w:t>Р</w:t>
      </w:r>
      <w:r w:rsidRPr="00BE50B2">
        <w:rPr>
          <w:color w:val="000000" w:themeColor="text1"/>
          <w:sz w:val="24"/>
          <w:szCs w:val="24"/>
          <w:vertAlign w:val="subscript"/>
        </w:rPr>
        <w:t>огнет</w:t>
      </w:r>
      <w:proofErr w:type="spellEnd"/>
      <w:r w:rsidRPr="00BE50B2">
        <w:rPr>
          <w:color w:val="000000" w:themeColor="text1"/>
          <w:sz w:val="24"/>
          <w:szCs w:val="24"/>
        </w:rPr>
        <w:t xml:space="preserve"> x N,</w:t>
      </w:r>
    </w:p>
    <w:p w:rsidR="00BE50B2" w:rsidRPr="00BE50B2" w:rsidRDefault="00BE50B2" w:rsidP="00BE50B2">
      <w:pPr>
        <w:pStyle w:val="ConsPlusNormal"/>
        <w:spacing w:line="360" w:lineRule="auto"/>
        <w:ind w:firstLine="540"/>
        <w:jc w:val="both"/>
        <w:rPr>
          <w:color w:val="000000" w:themeColor="text1"/>
          <w:sz w:val="24"/>
          <w:szCs w:val="24"/>
        </w:rPr>
      </w:pPr>
      <w:r w:rsidRPr="00BE50B2">
        <w:rPr>
          <w:color w:val="000000" w:themeColor="text1"/>
          <w:sz w:val="24"/>
          <w:szCs w:val="24"/>
        </w:rPr>
        <w:t>где:</w:t>
      </w:r>
    </w:p>
    <w:p w:rsidR="00BE50B2" w:rsidRPr="00BE50B2" w:rsidRDefault="00BE50B2" w:rsidP="00BE50B2">
      <w:pPr>
        <w:pStyle w:val="ConsPlusNormal"/>
        <w:spacing w:line="360" w:lineRule="auto"/>
        <w:ind w:firstLine="540"/>
        <w:jc w:val="both"/>
        <w:rPr>
          <w:color w:val="000000" w:themeColor="text1"/>
          <w:sz w:val="24"/>
          <w:szCs w:val="24"/>
        </w:rPr>
      </w:pPr>
      <w:proofErr w:type="spellStart"/>
      <w:r w:rsidRPr="00BE50B2">
        <w:rPr>
          <w:color w:val="000000" w:themeColor="text1"/>
          <w:sz w:val="24"/>
          <w:szCs w:val="24"/>
        </w:rPr>
        <w:t>Q</w:t>
      </w:r>
      <w:r w:rsidRPr="00BE50B2">
        <w:rPr>
          <w:color w:val="000000" w:themeColor="text1"/>
          <w:sz w:val="24"/>
          <w:szCs w:val="24"/>
          <w:vertAlign w:val="subscript"/>
        </w:rPr>
        <w:t>огнет</w:t>
      </w:r>
      <w:proofErr w:type="spellEnd"/>
      <w:r w:rsidRPr="00BE50B2">
        <w:rPr>
          <w:color w:val="000000" w:themeColor="text1"/>
          <w:sz w:val="24"/>
          <w:szCs w:val="24"/>
        </w:rPr>
        <w:t xml:space="preserve"> - количество огнетушителей каждого вида в соответствии с утвержденными нормативами;</w:t>
      </w:r>
    </w:p>
    <w:p w:rsidR="00BE50B2" w:rsidRPr="00BE50B2" w:rsidRDefault="00BE50B2" w:rsidP="00BE50B2">
      <w:pPr>
        <w:pStyle w:val="ConsPlusNormal"/>
        <w:spacing w:line="360" w:lineRule="auto"/>
        <w:ind w:firstLine="540"/>
        <w:jc w:val="both"/>
        <w:rPr>
          <w:color w:val="000000" w:themeColor="text1"/>
          <w:sz w:val="24"/>
          <w:szCs w:val="24"/>
        </w:rPr>
      </w:pPr>
      <w:proofErr w:type="spellStart"/>
      <w:r w:rsidRPr="00BE50B2">
        <w:rPr>
          <w:color w:val="000000" w:themeColor="text1"/>
          <w:sz w:val="24"/>
          <w:szCs w:val="24"/>
        </w:rPr>
        <w:t>Р</w:t>
      </w:r>
      <w:r w:rsidRPr="00BE50B2">
        <w:rPr>
          <w:color w:val="000000" w:themeColor="text1"/>
          <w:sz w:val="24"/>
          <w:szCs w:val="24"/>
          <w:vertAlign w:val="subscript"/>
        </w:rPr>
        <w:t>огнет</w:t>
      </w:r>
      <w:proofErr w:type="spellEnd"/>
      <w:r w:rsidRPr="00BE50B2">
        <w:rPr>
          <w:color w:val="000000" w:themeColor="text1"/>
          <w:sz w:val="24"/>
          <w:szCs w:val="24"/>
        </w:rPr>
        <w:t xml:space="preserve"> – стоимость </w:t>
      </w:r>
      <w:proofErr w:type="spellStart"/>
      <w:r w:rsidRPr="00BE50B2">
        <w:rPr>
          <w:color w:val="000000" w:themeColor="text1"/>
          <w:sz w:val="24"/>
          <w:szCs w:val="24"/>
        </w:rPr>
        <w:t>гидроиспытания</w:t>
      </w:r>
      <w:proofErr w:type="spellEnd"/>
      <w:r w:rsidRPr="00BE50B2">
        <w:rPr>
          <w:color w:val="000000" w:themeColor="text1"/>
          <w:sz w:val="24"/>
          <w:szCs w:val="24"/>
        </w:rPr>
        <w:t>, перезарядки и ТО огнетушителей каждого вида в соответствии с утвержденными нормативами;</w:t>
      </w:r>
    </w:p>
    <w:p w:rsidR="00BE50B2" w:rsidRPr="00BE50B2" w:rsidRDefault="00BE50B2" w:rsidP="00BE50B2">
      <w:pPr>
        <w:pStyle w:val="ConsPlusNormal"/>
        <w:spacing w:line="360" w:lineRule="auto"/>
        <w:ind w:firstLine="540"/>
        <w:jc w:val="both"/>
        <w:rPr>
          <w:color w:val="000000" w:themeColor="text1"/>
          <w:sz w:val="24"/>
          <w:szCs w:val="24"/>
        </w:rPr>
      </w:pPr>
      <w:r w:rsidRPr="00BE50B2">
        <w:rPr>
          <w:color w:val="000000" w:themeColor="text1"/>
          <w:sz w:val="24"/>
          <w:szCs w:val="24"/>
        </w:rPr>
        <w:t>N - предельное количество процедур в соответствии с утвержденными нормативами.»;</w:t>
      </w:r>
    </w:p>
    <w:p w:rsidR="00BE50B2" w:rsidRPr="00BE50B2" w:rsidRDefault="00BE50B2" w:rsidP="00BE50B2">
      <w:pPr>
        <w:pStyle w:val="ConsPlusNormal"/>
        <w:spacing w:line="360" w:lineRule="auto"/>
        <w:ind w:firstLine="540"/>
        <w:jc w:val="both"/>
        <w:rPr>
          <w:bCs/>
          <w:color w:val="000000" w:themeColor="text1"/>
          <w:sz w:val="24"/>
          <w:szCs w:val="24"/>
        </w:rPr>
      </w:pPr>
      <w:r w:rsidRPr="00BE50B2">
        <w:rPr>
          <w:color w:val="000000" w:themeColor="text1"/>
          <w:sz w:val="24"/>
          <w:szCs w:val="24"/>
        </w:rPr>
        <w:t xml:space="preserve">г) </w:t>
      </w:r>
      <w:r w:rsidRPr="00BE50B2">
        <w:rPr>
          <w:bCs/>
          <w:color w:val="000000" w:themeColor="text1"/>
          <w:sz w:val="24"/>
          <w:szCs w:val="24"/>
        </w:rPr>
        <w:t>пункт 25 изложить в следующей редакции:</w:t>
      </w:r>
    </w:p>
    <w:p w:rsidR="00BE50B2" w:rsidRPr="00BE50B2" w:rsidRDefault="00BE50B2" w:rsidP="00BE50B2">
      <w:pPr>
        <w:pStyle w:val="ConsPlusNormal"/>
        <w:spacing w:line="360" w:lineRule="auto"/>
        <w:ind w:firstLine="540"/>
        <w:jc w:val="both"/>
        <w:rPr>
          <w:color w:val="000000" w:themeColor="text1"/>
          <w:sz w:val="24"/>
          <w:szCs w:val="24"/>
        </w:rPr>
      </w:pPr>
      <w:r w:rsidRPr="00BE50B2">
        <w:rPr>
          <w:bCs/>
          <w:color w:val="000000" w:themeColor="text1"/>
          <w:sz w:val="24"/>
          <w:szCs w:val="24"/>
        </w:rPr>
        <w:t>«</w:t>
      </w:r>
      <w:r w:rsidRPr="00BE50B2">
        <w:rPr>
          <w:color w:val="000000" w:themeColor="text1"/>
          <w:sz w:val="24"/>
          <w:szCs w:val="24"/>
        </w:rPr>
        <w:t>25. Затраты на поставку и монтаж системы пожарной сигнализации и дымоудаления определяются по следующей формуле:</w:t>
      </w:r>
    </w:p>
    <w:p w:rsidR="00BE50B2" w:rsidRPr="00BE50B2" w:rsidRDefault="00BE50B2" w:rsidP="00BE50B2">
      <w:pPr>
        <w:pStyle w:val="ConsPlusNormal"/>
        <w:spacing w:line="360" w:lineRule="auto"/>
        <w:jc w:val="center"/>
        <w:rPr>
          <w:color w:val="000000" w:themeColor="text1"/>
          <w:sz w:val="24"/>
          <w:szCs w:val="24"/>
        </w:rPr>
      </w:pPr>
      <w:proofErr w:type="spellStart"/>
      <w:r w:rsidRPr="00BE50B2">
        <w:rPr>
          <w:color w:val="000000" w:themeColor="text1"/>
          <w:sz w:val="24"/>
          <w:szCs w:val="24"/>
        </w:rPr>
        <w:t>Зпож</w:t>
      </w:r>
      <w:proofErr w:type="spellEnd"/>
      <w:r w:rsidRPr="00BE50B2">
        <w:rPr>
          <w:color w:val="000000" w:themeColor="text1"/>
          <w:sz w:val="24"/>
          <w:szCs w:val="24"/>
        </w:rPr>
        <w:t xml:space="preserve"> = V x 2,5%,</w:t>
      </w:r>
    </w:p>
    <w:p w:rsidR="00BE50B2" w:rsidRPr="00BE50B2" w:rsidRDefault="00BE50B2" w:rsidP="00BE50B2">
      <w:pPr>
        <w:pStyle w:val="ConsPlusNormal"/>
        <w:spacing w:line="360" w:lineRule="auto"/>
        <w:ind w:firstLine="540"/>
        <w:jc w:val="both"/>
        <w:rPr>
          <w:color w:val="000000" w:themeColor="text1"/>
          <w:sz w:val="24"/>
          <w:szCs w:val="24"/>
        </w:rPr>
      </w:pPr>
      <w:r w:rsidRPr="00BE50B2">
        <w:rPr>
          <w:color w:val="000000" w:themeColor="text1"/>
          <w:sz w:val="24"/>
          <w:szCs w:val="24"/>
        </w:rPr>
        <w:t>где:</w:t>
      </w:r>
    </w:p>
    <w:p w:rsidR="00BE50B2" w:rsidRDefault="00BE50B2" w:rsidP="00BE50B2">
      <w:pPr>
        <w:pStyle w:val="ConsPlusNormal"/>
        <w:spacing w:line="360" w:lineRule="auto"/>
        <w:ind w:firstLine="540"/>
        <w:jc w:val="both"/>
        <w:rPr>
          <w:color w:val="000000" w:themeColor="text1"/>
          <w:sz w:val="24"/>
          <w:szCs w:val="24"/>
        </w:rPr>
      </w:pPr>
      <w:r w:rsidRPr="00BE50B2">
        <w:rPr>
          <w:color w:val="000000" w:themeColor="text1"/>
          <w:sz w:val="24"/>
          <w:szCs w:val="24"/>
        </w:rPr>
        <w:t>V - совокупный годовой объем закупок (утвержденный на соответствующий финансовый год общий объем финансового обеспечения для осуществления закупок, в том числе для оплаты контрактов, заключенных до начала указанного финансового года и подлежащих оплате в указанном финансовом году).</w:t>
      </w:r>
      <w:r>
        <w:rPr>
          <w:color w:val="000000" w:themeColor="text1"/>
          <w:sz w:val="24"/>
          <w:szCs w:val="24"/>
        </w:rPr>
        <w:t>»;</w:t>
      </w:r>
    </w:p>
    <w:p w:rsidR="00BE50B2" w:rsidRPr="00BE50B2" w:rsidRDefault="00BE50B2" w:rsidP="00BE50B2">
      <w:pPr>
        <w:pStyle w:val="ConsPlusNormal"/>
        <w:spacing w:line="360" w:lineRule="auto"/>
        <w:ind w:firstLine="540"/>
        <w:jc w:val="both"/>
        <w:rPr>
          <w:bCs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д</w:t>
      </w:r>
      <w:r w:rsidRPr="00BE50B2">
        <w:rPr>
          <w:color w:val="000000" w:themeColor="text1"/>
          <w:sz w:val="24"/>
          <w:szCs w:val="24"/>
        </w:rPr>
        <w:t xml:space="preserve">) </w:t>
      </w:r>
      <w:r w:rsidRPr="00BE50B2">
        <w:rPr>
          <w:bCs/>
          <w:color w:val="000000" w:themeColor="text1"/>
          <w:sz w:val="24"/>
          <w:szCs w:val="24"/>
        </w:rPr>
        <w:t>пункт 2</w:t>
      </w:r>
      <w:r>
        <w:rPr>
          <w:bCs/>
          <w:color w:val="000000" w:themeColor="text1"/>
          <w:sz w:val="24"/>
          <w:szCs w:val="24"/>
        </w:rPr>
        <w:t>6</w:t>
      </w:r>
      <w:r w:rsidRPr="00BE50B2">
        <w:rPr>
          <w:bCs/>
          <w:color w:val="000000" w:themeColor="text1"/>
          <w:sz w:val="24"/>
          <w:szCs w:val="24"/>
        </w:rPr>
        <w:t xml:space="preserve"> изложить в следующей редакции:</w:t>
      </w:r>
    </w:p>
    <w:p w:rsidR="00BE50B2" w:rsidRPr="00BE50B2" w:rsidRDefault="00BE50B2" w:rsidP="00BE50B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9359BE">
        <w:rPr>
          <w:rFonts w:ascii="Times New Roman" w:hAnsi="Times New Roman" w:cs="Times New Roman"/>
          <w:sz w:val="24"/>
          <w:szCs w:val="24"/>
        </w:rPr>
        <w:t xml:space="preserve">26. </w:t>
      </w:r>
      <w:r w:rsidRPr="00BE50B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Затраты на содержание кровли здания, включая ежедневный осмотр кровли, мониторинг погодных условий, очистку крыши здания от снега, наледи и снежно-ледяных </w:t>
      </w:r>
      <w:r w:rsidRPr="00BE50B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образований, уборка и вывоз сброшенного снега, наледи, сосулек после очистки крыши здания определяются по следующей формуле:</w:t>
      </w:r>
    </w:p>
    <w:p w:rsidR="00BE50B2" w:rsidRPr="00BE50B2" w:rsidRDefault="00BE50B2" w:rsidP="00BE50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proofErr w:type="gramStart"/>
      <w:r w:rsidRPr="00BE50B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Зоч.кр</w:t>
      </w:r>
      <w:proofErr w:type="spellEnd"/>
      <w:r w:rsidRPr="00BE50B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.=</w:t>
      </w:r>
      <w:proofErr w:type="gramEnd"/>
      <w:r w:rsidRPr="00BE50B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V х 1%,</w:t>
      </w:r>
    </w:p>
    <w:p w:rsidR="00BE50B2" w:rsidRPr="00BE50B2" w:rsidRDefault="00BE50B2" w:rsidP="00BE50B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E50B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где:</w:t>
      </w:r>
    </w:p>
    <w:p w:rsidR="00BE50B2" w:rsidRDefault="00BE50B2" w:rsidP="00BE50B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E50B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 - совокупный годовой объем закупок (утвержденный на соответствующий финансовый год общий объем финансового обеспечения для осуществления закупок, в том числе для оплаты контрактов, заключенных до начала указанного финансового года и подлежащих оплате в указанном финансовом году).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»;</w:t>
      </w:r>
    </w:p>
    <w:p w:rsidR="00BE50B2" w:rsidRPr="00BE50B2" w:rsidRDefault="00BE50B2" w:rsidP="00BE50B2">
      <w:pPr>
        <w:pStyle w:val="ConsPlusNormal"/>
        <w:spacing w:line="360" w:lineRule="auto"/>
        <w:ind w:firstLine="539"/>
        <w:jc w:val="both"/>
        <w:rPr>
          <w:bCs/>
          <w:color w:val="000000" w:themeColor="text1"/>
          <w:sz w:val="24"/>
          <w:szCs w:val="24"/>
        </w:rPr>
      </w:pPr>
      <w:r w:rsidRPr="00BE50B2">
        <w:rPr>
          <w:color w:val="000000" w:themeColor="text1"/>
          <w:sz w:val="24"/>
          <w:szCs w:val="24"/>
        </w:rPr>
        <w:t>д) дополнить пунктом</w:t>
      </w:r>
      <w:r w:rsidRPr="00BE50B2">
        <w:rPr>
          <w:bCs/>
          <w:color w:val="000000" w:themeColor="text1"/>
          <w:sz w:val="24"/>
          <w:szCs w:val="24"/>
        </w:rPr>
        <w:t xml:space="preserve"> 28 в следующей редакции:</w:t>
      </w:r>
    </w:p>
    <w:p w:rsidR="00BE50B2" w:rsidRDefault="00BE50B2" w:rsidP="0006627A">
      <w:pPr>
        <w:pStyle w:val="ConsPlusNormal"/>
        <w:tabs>
          <w:tab w:val="left" w:pos="851"/>
        </w:tabs>
        <w:spacing w:line="360" w:lineRule="auto"/>
        <w:ind w:firstLine="539"/>
        <w:jc w:val="both"/>
        <w:rPr>
          <w:bCs/>
          <w:color w:val="000000" w:themeColor="text1"/>
          <w:sz w:val="24"/>
          <w:szCs w:val="24"/>
        </w:rPr>
      </w:pPr>
      <w:r w:rsidRPr="00BE50B2">
        <w:rPr>
          <w:color w:val="000000" w:themeColor="text1"/>
          <w:sz w:val="24"/>
          <w:szCs w:val="24"/>
        </w:rPr>
        <w:t xml:space="preserve">«28. </w:t>
      </w:r>
      <w:r w:rsidRPr="00BE50B2">
        <w:rPr>
          <w:bCs/>
          <w:color w:val="000000" w:themeColor="text1"/>
          <w:sz w:val="24"/>
          <w:szCs w:val="24"/>
        </w:rPr>
        <w:t xml:space="preserve">Затраты на приобретение товаров, работ, услуг, не учтенных настоящим Порядком, но необходимых для обеспечения деятельности и осуществления полномочий Думы Города Томска определяются по фактическим затратам, при этом общая стоимость их приобретения (закупки) в год не может превышать </w:t>
      </w:r>
      <w:r>
        <w:rPr>
          <w:bCs/>
          <w:color w:val="000000" w:themeColor="text1"/>
          <w:sz w:val="24"/>
          <w:szCs w:val="24"/>
        </w:rPr>
        <w:t>двухсот</w:t>
      </w:r>
      <w:r w:rsidRPr="00BE50B2">
        <w:rPr>
          <w:bCs/>
          <w:color w:val="000000" w:themeColor="text1"/>
          <w:sz w:val="24"/>
          <w:szCs w:val="24"/>
        </w:rPr>
        <w:t xml:space="preserve"> тысяч рублей.»</w:t>
      </w:r>
      <w:r>
        <w:rPr>
          <w:bCs/>
          <w:color w:val="000000" w:themeColor="text1"/>
          <w:sz w:val="24"/>
          <w:szCs w:val="24"/>
        </w:rPr>
        <w:t>.</w:t>
      </w:r>
    </w:p>
    <w:p w:rsidR="001F018C" w:rsidRPr="0006627A" w:rsidRDefault="00FC3E6F" w:rsidP="0006627A">
      <w:pPr>
        <w:pStyle w:val="ConsPlusNormal"/>
        <w:numPr>
          <w:ilvl w:val="0"/>
          <w:numId w:val="1"/>
        </w:numPr>
        <w:tabs>
          <w:tab w:val="left" w:pos="851"/>
        </w:tabs>
        <w:spacing w:line="360" w:lineRule="auto"/>
        <w:ind w:left="0" w:firstLine="539"/>
        <w:jc w:val="both"/>
        <w:rPr>
          <w:color w:val="000000" w:themeColor="text1"/>
          <w:sz w:val="24"/>
          <w:szCs w:val="24"/>
        </w:rPr>
      </w:pPr>
      <w:r w:rsidRPr="0006627A">
        <w:rPr>
          <w:sz w:val="24"/>
          <w:szCs w:val="24"/>
        </w:rPr>
        <w:t xml:space="preserve"> </w:t>
      </w:r>
      <w:r w:rsidR="001F018C" w:rsidRPr="0006627A">
        <w:rPr>
          <w:sz w:val="24"/>
          <w:szCs w:val="24"/>
        </w:rPr>
        <w:t xml:space="preserve">Разместить настоящее решение на официальном сайте Думы Города Томска в информационно-телекоммуникационной сети «Интернет» (http://www.duma70.ru/) и в единой информационной системе в сфере </w:t>
      </w:r>
      <w:r w:rsidR="001F018C" w:rsidRPr="0006627A">
        <w:rPr>
          <w:color w:val="000000" w:themeColor="text1"/>
          <w:sz w:val="24"/>
          <w:szCs w:val="24"/>
        </w:rPr>
        <w:t>закупок (</w:t>
      </w:r>
      <w:hyperlink r:id="rId7" w:history="1">
        <w:r w:rsidR="001F018C" w:rsidRPr="0006627A">
          <w:rPr>
            <w:rStyle w:val="a4"/>
            <w:color w:val="000000" w:themeColor="text1"/>
            <w:sz w:val="24"/>
            <w:szCs w:val="24"/>
            <w:u w:val="none"/>
          </w:rPr>
          <w:t>www.zakupki.gov.ru</w:t>
        </w:r>
      </w:hyperlink>
      <w:r w:rsidR="001F018C" w:rsidRPr="0006627A">
        <w:rPr>
          <w:color w:val="000000" w:themeColor="text1"/>
          <w:sz w:val="24"/>
          <w:szCs w:val="24"/>
        </w:rPr>
        <w:t xml:space="preserve">) в течении </w:t>
      </w:r>
      <w:r w:rsidR="001F018C" w:rsidRPr="0006627A">
        <w:rPr>
          <w:sz w:val="24"/>
          <w:szCs w:val="24"/>
        </w:rPr>
        <w:t>7 рабочих дней со дня его принятия.</w:t>
      </w:r>
    </w:p>
    <w:p w:rsidR="001F018C" w:rsidRPr="001A0E02" w:rsidRDefault="00FC3E6F" w:rsidP="0006627A">
      <w:pPr>
        <w:pStyle w:val="ad"/>
        <w:tabs>
          <w:tab w:val="left" w:pos="851"/>
          <w:tab w:val="left" w:pos="993"/>
          <w:tab w:val="left" w:pos="7667"/>
        </w:tabs>
        <w:spacing w:line="360" w:lineRule="auto"/>
        <w:ind w:left="0" w:right="99" w:firstLine="539"/>
        <w:jc w:val="both"/>
      </w:pPr>
      <w:r>
        <w:t>3</w:t>
      </w:r>
      <w:r w:rsidR="001F018C" w:rsidRPr="001A0E02">
        <w:t>. </w:t>
      </w:r>
      <w:r w:rsidR="001A0E02">
        <w:t xml:space="preserve">  </w:t>
      </w:r>
      <w:r w:rsidR="001F018C" w:rsidRPr="001A0E02">
        <w:t>Настоящее решение вступает в силу с даты его принятия.</w:t>
      </w:r>
    </w:p>
    <w:p w:rsidR="001F018C" w:rsidRPr="001A0E02" w:rsidRDefault="00FC3E6F" w:rsidP="0006627A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F018C" w:rsidRPr="001A0E02">
        <w:rPr>
          <w:rFonts w:ascii="Times New Roman" w:hAnsi="Times New Roman" w:cs="Times New Roman"/>
          <w:sz w:val="24"/>
          <w:szCs w:val="24"/>
        </w:rPr>
        <w:t xml:space="preserve">. </w:t>
      </w:r>
      <w:r w:rsidR="0006627A">
        <w:rPr>
          <w:rFonts w:ascii="Times New Roman" w:hAnsi="Times New Roman" w:cs="Times New Roman"/>
          <w:sz w:val="24"/>
          <w:szCs w:val="24"/>
        </w:rPr>
        <w:t xml:space="preserve"> </w:t>
      </w:r>
      <w:r w:rsidR="001F018C" w:rsidRPr="001A0E02">
        <w:rPr>
          <w:rFonts w:ascii="Times New Roman" w:hAnsi="Times New Roman" w:cs="Times New Roman"/>
          <w:sz w:val="24"/>
          <w:szCs w:val="24"/>
        </w:rPr>
        <w:t>Контроль за исполнением настоящего решения возложить на постоянную комиссию по Регламенту и правовым вопросам Думы Города Томска (</w:t>
      </w:r>
      <w:proofErr w:type="spellStart"/>
      <w:r w:rsidR="001F018C" w:rsidRPr="001A0E02">
        <w:rPr>
          <w:rFonts w:ascii="Times New Roman" w:hAnsi="Times New Roman" w:cs="Times New Roman"/>
          <w:sz w:val="24"/>
          <w:szCs w:val="24"/>
        </w:rPr>
        <w:t>М.Ю.Корнев</w:t>
      </w:r>
      <w:proofErr w:type="spellEnd"/>
      <w:r w:rsidR="001F018C" w:rsidRPr="001A0E02">
        <w:rPr>
          <w:rFonts w:ascii="Times New Roman" w:hAnsi="Times New Roman" w:cs="Times New Roman"/>
          <w:sz w:val="24"/>
          <w:szCs w:val="24"/>
        </w:rPr>
        <w:t>).</w:t>
      </w:r>
    </w:p>
    <w:p w:rsidR="001F018C" w:rsidRPr="001A0E02" w:rsidRDefault="001F018C" w:rsidP="001F018C">
      <w:pPr>
        <w:pStyle w:val="ad"/>
        <w:tabs>
          <w:tab w:val="left" w:pos="7667"/>
        </w:tabs>
        <w:spacing w:line="360" w:lineRule="auto"/>
        <w:ind w:left="0" w:right="-2" w:firstLine="567"/>
        <w:jc w:val="both"/>
      </w:pPr>
    </w:p>
    <w:p w:rsidR="001F018C" w:rsidRPr="001A0E02" w:rsidRDefault="001F018C" w:rsidP="001F018C">
      <w:pPr>
        <w:tabs>
          <w:tab w:val="left" w:pos="76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18C" w:rsidRPr="001A0E02" w:rsidRDefault="001F018C" w:rsidP="001F018C">
      <w:pPr>
        <w:tabs>
          <w:tab w:val="left" w:pos="76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A0E02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1F018C" w:rsidRDefault="001F018C" w:rsidP="001F018C">
      <w:pPr>
        <w:tabs>
          <w:tab w:val="left" w:pos="76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A0E02">
        <w:rPr>
          <w:rFonts w:ascii="Times New Roman" w:hAnsi="Times New Roman" w:cs="Times New Roman"/>
          <w:sz w:val="24"/>
          <w:szCs w:val="24"/>
        </w:rPr>
        <w:t xml:space="preserve">Думы Города Томска                     </w:t>
      </w:r>
      <w:r w:rsidRPr="001A0E02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1A0E02">
        <w:rPr>
          <w:rFonts w:ascii="Times New Roman" w:hAnsi="Times New Roman" w:cs="Times New Roman"/>
          <w:sz w:val="24"/>
          <w:szCs w:val="24"/>
        </w:rPr>
        <w:t>С.Ю.Панов</w:t>
      </w:r>
      <w:proofErr w:type="spellEnd"/>
      <w:r w:rsidRPr="001A0E0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A0E02" w:rsidRDefault="001A0E02" w:rsidP="001F018C">
      <w:pPr>
        <w:tabs>
          <w:tab w:val="left" w:pos="76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A0E02" w:rsidRDefault="001A0E02" w:rsidP="001F018C">
      <w:pPr>
        <w:tabs>
          <w:tab w:val="left" w:pos="76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A0E02" w:rsidRDefault="001A0E02" w:rsidP="001F018C">
      <w:pPr>
        <w:tabs>
          <w:tab w:val="left" w:pos="76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A0E02" w:rsidRDefault="001A0E02" w:rsidP="001F018C">
      <w:pPr>
        <w:tabs>
          <w:tab w:val="left" w:pos="76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A0E02" w:rsidRDefault="001A0E02" w:rsidP="001F018C">
      <w:pPr>
        <w:tabs>
          <w:tab w:val="left" w:pos="76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A0E02" w:rsidRDefault="001A0E02" w:rsidP="001F018C">
      <w:pPr>
        <w:tabs>
          <w:tab w:val="left" w:pos="76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A0E02" w:rsidRDefault="001A0E02" w:rsidP="001F018C">
      <w:pPr>
        <w:tabs>
          <w:tab w:val="left" w:pos="76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A0E02" w:rsidRDefault="001A0E02" w:rsidP="001F018C">
      <w:pPr>
        <w:tabs>
          <w:tab w:val="left" w:pos="76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A0E02" w:rsidRDefault="001A0E02" w:rsidP="001F018C">
      <w:pPr>
        <w:tabs>
          <w:tab w:val="left" w:pos="76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23320" w:rsidRPr="00823320" w:rsidRDefault="00823320" w:rsidP="008233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320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823320" w:rsidRPr="00823320" w:rsidRDefault="00823320" w:rsidP="008233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3320">
        <w:rPr>
          <w:rFonts w:ascii="Times New Roman" w:hAnsi="Times New Roman" w:cs="Times New Roman"/>
          <w:sz w:val="24"/>
          <w:szCs w:val="24"/>
        </w:rPr>
        <w:t xml:space="preserve">к проекту решения Думы Города Томска </w:t>
      </w:r>
    </w:p>
    <w:p w:rsidR="00823320" w:rsidRPr="00823320" w:rsidRDefault="00823320" w:rsidP="008233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3320">
        <w:rPr>
          <w:rFonts w:ascii="Times New Roman" w:hAnsi="Times New Roman" w:cs="Times New Roman"/>
          <w:sz w:val="24"/>
          <w:szCs w:val="24"/>
        </w:rPr>
        <w:t>«О внесении изменени</w:t>
      </w:r>
      <w:r w:rsidR="0006627A">
        <w:rPr>
          <w:rFonts w:ascii="Times New Roman" w:hAnsi="Times New Roman" w:cs="Times New Roman"/>
          <w:sz w:val="24"/>
          <w:szCs w:val="24"/>
        </w:rPr>
        <w:t>й</w:t>
      </w:r>
      <w:r w:rsidRPr="00823320">
        <w:rPr>
          <w:rFonts w:ascii="Times New Roman" w:hAnsi="Times New Roman" w:cs="Times New Roman"/>
          <w:sz w:val="24"/>
          <w:szCs w:val="24"/>
        </w:rPr>
        <w:t xml:space="preserve"> в решение Думы Города Томска от 06.12.2016 № 438 </w:t>
      </w:r>
    </w:p>
    <w:p w:rsidR="00823320" w:rsidRPr="00823320" w:rsidRDefault="00823320" w:rsidP="008233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3320">
        <w:rPr>
          <w:rFonts w:ascii="Times New Roman" w:hAnsi="Times New Roman" w:cs="Times New Roman"/>
          <w:sz w:val="24"/>
          <w:szCs w:val="24"/>
        </w:rPr>
        <w:t>«Об утверждении нормативных затрат на обеспечение функций Думы Города Томска»</w:t>
      </w:r>
    </w:p>
    <w:p w:rsidR="00823320" w:rsidRPr="00823320" w:rsidRDefault="00823320">
      <w:pPr>
        <w:rPr>
          <w:rFonts w:ascii="Times New Roman" w:hAnsi="Times New Roman" w:cs="Times New Roman"/>
          <w:sz w:val="24"/>
          <w:szCs w:val="24"/>
        </w:rPr>
      </w:pPr>
    </w:p>
    <w:p w:rsidR="00823320" w:rsidRPr="00C634D5" w:rsidRDefault="00823320" w:rsidP="00C634D5">
      <w:pPr>
        <w:tabs>
          <w:tab w:val="left" w:pos="993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34D5">
        <w:rPr>
          <w:rFonts w:ascii="Times New Roman" w:eastAsia="Calibri" w:hAnsi="Times New Roman" w:cs="Times New Roman"/>
          <w:sz w:val="24"/>
          <w:szCs w:val="24"/>
        </w:rPr>
        <w:t xml:space="preserve">Представленный проект решения разработан </w:t>
      </w:r>
      <w:r w:rsidRPr="00C634D5">
        <w:rPr>
          <w:rFonts w:ascii="Times New Roman" w:hAnsi="Times New Roman" w:cs="Times New Roman"/>
          <w:sz w:val="24"/>
          <w:szCs w:val="24"/>
        </w:rPr>
        <w:t>в соответствии с частью 5 статьи 19 Федерального закона от 05.04.2013 № 44-ФЗ «О контрактной системе в сфере закупок товаров, работ и услуг для обеспечения государственных и муниципальных нужд», постановлением администрации Города Томска от 18.05.2016 № 418 «Об утверждении требований к порядку разработки и принятия правовых актов о нормировании в сфере закупок для обеспечения муниципальных нужд муниципального образования «Город Томск».</w:t>
      </w:r>
    </w:p>
    <w:p w:rsidR="00C634D5" w:rsidRDefault="00C634D5" w:rsidP="00C634D5">
      <w:pPr>
        <w:tabs>
          <w:tab w:val="left" w:pos="993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627A" w:rsidRPr="00C634D5" w:rsidRDefault="00823320" w:rsidP="00C634D5">
      <w:pPr>
        <w:tabs>
          <w:tab w:val="left" w:pos="993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34D5">
        <w:rPr>
          <w:rFonts w:ascii="Times New Roman" w:eastAsia="Calibri" w:hAnsi="Times New Roman" w:cs="Times New Roman"/>
          <w:sz w:val="24"/>
          <w:szCs w:val="24"/>
        </w:rPr>
        <w:t>Цели принятия представленного проекта решения:</w:t>
      </w:r>
      <w:r w:rsidR="00057C6F" w:rsidRPr="00C634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6627A" w:rsidRPr="00C634D5">
        <w:rPr>
          <w:rFonts w:ascii="Times New Roman" w:eastAsia="Calibri" w:hAnsi="Times New Roman" w:cs="Times New Roman"/>
          <w:sz w:val="24"/>
          <w:szCs w:val="24"/>
        </w:rPr>
        <w:t xml:space="preserve">пересмотр и </w:t>
      </w:r>
      <w:r w:rsidR="00057C6F" w:rsidRPr="00C634D5">
        <w:rPr>
          <w:rFonts w:ascii="Times New Roman" w:hAnsi="Times New Roman" w:cs="Times New Roman"/>
          <w:sz w:val="24"/>
          <w:szCs w:val="24"/>
        </w:rPr>
        <w:t>дополнение</w:t>
      </w:r>
      <w:r w:rsidR="000639A3" w:rsidRPr="00C634D5">
        <w:rPr>
          <w:rFonts w:ascii="Times New Roman" w:hAnsi="Times New Roman" w:cs="Times New Roman"/>
          <w:sz w:val="24"/>
          <w:szCs w:val="24"/>
        </w:rPr>
        <w:t xml:space="preserve"> порядка расчета нормативных затрат</w:t>
      </w:r>
      <w:r w:rsidR="0006627A" w:rsidRPr="00C634D5">
        <w:rPr>
          <w:rFonts w:ascii="Times New Roman" w:hAnsi="Times New Roman" w:cs="Times New Roman"/>
          <w:sz w:val="24"/>
          <w:szCs w:val="24"/>
        </w:rPr>
        <w:t xml:space="preserve"> в целях подготовки обоснований объемов бюджетных ассигнований для осуществления закупок товаров, работ, услуг для Думы Города Томска на 2019 год.</w:t>
      </w:r>
    </w:p>
    <w:p w:rsidR="0006627A" w:rsidRPr="00C634D5" w:rsidRDefault="0006627A" w:rsidP="00C634D5">
      <w:pPr>
        <w:pStyle w:val="ConsPlusNormal"/>
        <w:tabs>
          <w:tab w:val="left" w:pos="993"/>
        </w:tabs>
        <w:ind w:firstLine="851"/>
        <w:jc w:val="both"/>
        <w:rPr>
          <w:bCs/>
          <w:color w:val="000000" w:themeColor="text1"/>
          <w:sz w:val="24"/>
          <w:szCs w:val="24"/>
        </w:rPr>
      </w:pPr>
      <w:r w:rsidRPr="00C634D5">
        <w:rPr>
          <w:bCs/>
          <w:sz w:val="24"/>
          <w:szCs w:val="24"/>
        </w:rPr>
        <w:t>В ходе анализа расчета нормативных затрат выявлена необходимость изменения формулы расчета затрат на кадровое обеспечение и привязки её к совокупному годовому объему закупок, а не к фактическим затратам на семинары и курсы для работников, осуществ</w:t>
      </w:r>
      <w:r w:rsidRPr="00C634D5">
        <w:rPr>
          <w:bCs/>
          <w:color w:val="000000" w:themeColor="text1"/>
          <w:sz w:val="24"/>
          <w:szCs w:val="24"/>
        </w:rPr>
        <w:t xml:space="preserve">ленные в отчетном финансовом году. </w:t>
      </w:r>
    </w:p>
    <w:p w:rsidR="0006627A" w:rsidRPr="00C634D5" w:rsidRDefault="0006627A" w:rsidP="00C634D5">
      <w:pPr>
        <w:pStyle w:val="ConsPlusNormal"/>
        <w:tabs>
          <w:tab w:val="left" w:pos="993"/>
        </w:tabs>
        <w:ind w:firstLine="851"/>
        <w:jc w:val="both"/>
        <w:rPr>
          <w:bCs/>
          <w:color w:val="000000" w:themeColor="text1"/>
          <w:sz w:val="24"/>
          <w:szCs w:val="24"/>
        </w:rPr>
      </w:pPr>
      <w:r w:rsidRPr="00C634D5">
        <w:rPr>
          <w:bCs/>
          <w:color w:val="000000" w:themeColor="text1"/>
          <w:sz w:val="24"/>
          <w:szCs w:val="24"/>
        </w:rPr>
        <w:t>Представленным проектом предлагается увеличение затрат на приобретение прочих основных средств и затрат на содержание кровли в связи с</w:t>
      </w:r>
      <w:r w:rsidR="00795ABA">
        <w:rPr>
          <w:bCs/>
          <w:color w:val="000000" w:themeColor="text1"/>
          <w:sz w:val="24"/>
          <w:szCs w:val="24"/>
        </w:rPr>
        <w:t xml:space="preserve"> ростом цен и</w:t>
      </w:r>
      <w:r w:rsidRPr="00C634D5">
        <w:rPr>
          <w:bCs/>
          <w:color w:val="000000" w:themeColor="text1"/>
          <w:sz w:val="24"/>
          <w:szCs w:val="24"/>
        </w:rPr>
        <w:t xml:space="preserve"> </w:t>
      </w:r>
      <w:r w:rsidR="006831B2">
        <w:rPr>
          <w:bCs/>
          <w:color w:val="000000" w:themeColor="text1"/>
          <w:sz w:val="24"/>
          <w:szCs w:val="24"/>
        </w:rPr>
        <w:t>проведением анализа рынк</w:t>
      </w:r>
      <w:r w:rsidR="00795ABA">
        <w:rPr>
          <w:bCs/>
          <w:color w:val="000000" w:themeColor="text1"/>
          <w:sz w:val="24"/>
          <w:szCs w:val="24"/>
        </w:rPr>
        <w:t>а</w:t>
      </w:r>
      <w:r w:rsidRPr="00C634D5">
        <w:rPr>
          <w:bCs/>
          <w:color w:val="000000" w:themeColor="text1"/>
          <w:sz w:val="24"/>
          <w:szCs w:val="24"/>
        </w:rPr>
        <w:t>.</w:t>
      </w:r>
    </w:p>
    <w:p w:rsidR="0006627A" w:rsidRPr="00C634D5" w:rsidRDefault="0006627A" w:rsidP="00C634D5">
      <w:pPr>
        <w:tabs>
          <w:tab w:val="left" w:pos="993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34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Кроме того, предлагается скорректировать формулы расчета затрат на перезарядку и ТО огнетушителей, дополнив ее услугой по гидроиспытанию огнетушителей, а также скорректировать формулу расчета</w:t>
      </w:r>
      <w:r w:rsidRPr="00C634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поставку и монтаж системы пожарной сигнализации, дополнив ее поставкой и монтажом систем дымоудаления.</w:t>
      </w:r>
    </w:p>
    <w:p w:rsidR="00823320" w:rsidRPr="00C634D5" w:rsidRDefault="00C634D5" w:rsidP="00C634D5">
      <w:pPr>
        <w:tabs>
          <w:tab w:val="left" w:pos="993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34D5">
        <w:rPr>
          <w:rFonts w:ascii="Times New Roman" w:hAnsi="Times New Roman" w:cs="Times New Roman"/>
          <w:color w:val="000000" w:themeColor="text1"/>
          <w:sz w:val="24"/>
          <w:szCs w:val="24"/>
        </w:rPr>
        <w:t>Предлагается дополнить порядок расчета нормативных затрат пунктом следующего содержания:</w:t>
      </w:r>
      <w:r w:rsidR="0006627A" w:rsidRPr="00C634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34D5">
        <w:rPr>
          <w:rFonts w:ascii="Times New Roman" w:hAnsi="Times New Roman" w:cs="Times New Roman"/>
          <w:bCs/>
          <w:sz w:val="24"/>
          <w:szCs w:val="24"/>
        </w:rPr>
        <w:t>«З</w:t>
      </w:r>
      <w:r w:rsidR="0006627A" w:rsidRPr="00C634D5">
        <w:rPr>
          <w:rFonts w:ascii="Times New Roman" w:hAnsi="Times New Roman" w:cs="Times New Roman"/>
          <w:bCs/>
          <w:sz w:val="24"/>
          <w:szCs w:val="24"/>
        </w:rPr>
        <w:t>атраты на приобретение товаров, работ, услуг, не учтенных настоящим Порядком, но необходимых для обеспечения деятельности и осуществления полномочий Думы Города Томска определяются по фактическим затратам, при этом общая стоимость их приобретения (закупки) в год не может превышать 200 тысяч рублей.</w:t>
      </w:r>
      <w:r w:rsidRPr="00C634D5">
        <w:rPr>
          <w:rFonts w:ascii="Times New Roman" w:hAnsi="Times New Roman" w:cs="Times New Roman"/>
          <w:bCs/>
          <w:sz w:val="24"/>
          <w:szCs w:val="24"/>
        </w:rPr>
        <w:t>».</w:t>
      </w:r>
    </w:p>
    <w:p w:rsidR="00057C6F" w:rsidRPr="00057C6F" w:rsidRDefault="00057C6F" w:rsidP="00C634D5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7C6F" w:rsidRPr="00057C6F" w:rsidRDefault="00823320" w:rsidP="00C634D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7C6F">
        <w:rPr>
          <w:rFonts w:ascii="Times New Roman" w:hAnsi="Times New Roman" w:cs="Times New Roman"/>
          <w:color w:val="000000"/>
          <w:sz w:val="24"/>
          <w:szCs w:val="24"/>
        </w:rPr>
        <w:t xml:space="preserve">Принятие представленного проекта решения </w:t>
      </w:r>
      <w:r w:rsidR="00057C6F" w:rsidRPr="00057C6F">
        <w:rPr>
          <w:rFonts w:ascii="Times New Roman" w:hAnsi="Times New Roman" w:cs="Times New Roman"/>
          <w:color w:val="000000"/>
          <w:sz w:val="24"/>
          <w:szCs w:val="24"/>
        </w:rPr>
        <w:t xml:space="preserve">не </w:t>
      </w:r>
      <w:r w:rsidRPr="00057C6F">
        <w:rPr>
          <w:rFonts w:ascii="Times New Roman" w:hAnsi="Times New Roman" w:cs="Times New Roman"/>
          <w:color w:val="000000"/>
          <w:sz w:val="24"/>
          <w:szCs w:val="24"/>
        </w:rPr>
        <w:t xml:space="preserve">повлечет необходимость </w:t>
      </w:r>
      <w:r w:rsidR="00057C6F" w:rsidRPr="00057C6F">
        <w:rPr>
          <w:rFonts w:ascii="Times New Roman" w:hAnsi="Times New Roman" w:cs="Times New Roman"/>
          <w:bCs/>
          <w:sz w:val="24"/>
          <w:szCs w:val="24"/>
        </w:rPr>
        <w:t>отмены, приостановления, изменения, дополнения или принятию в связи с принятием данного решения</w:t>
      </w:r>
      <w:r w:rsidR="00A67FEC">
        <w:rPr>
          <w:rFonts w:ascii="Times New Roman" w:hAnsi="Times New Roman" w:cs="Times New Roman"/>
          <w:bCs/>
          <w:sz w:val="24"/>
          <w:szCs w:val="24"/>
        </w:rPr>
        <w:t>.</w:t>
      </w:r>
    </w:p>
    <w:p w:rsidR="006831B2" w:rsidRDefault="006831B2" w:rsidP="00C634D5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23320" w:rsidRPr="00823320" w:rsidRDefault="00823320" w:rsidP="00C634D5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3320">
        <w:rPr>
          <w:rFonts w:ascii="Times New Roman" w:hAnsi="Times New Roman" w:cs="Times New Roman"/>
          <w:sz w:val="24"/>
          <w:szCs w:val="24"/>
        </w:rPr>
        <w:t>Реализация представленного проекта решения не повлечет дополнительных затрат из средств бюджета муниципального образования «Город Томск», поскольку закупка товаров, работ и услуг осуществляется Думой Города Томска в пределах средств, утвержденных местным бюджетом.</w:t>
      </w:r>
    </w:p>
    <w:p w:rsidR="00823320" w:rsidRPr="005A0D8D" w:rsidRDefault="00823320"/>
    <w:sectPr w:rsidR="00823320" w:rsidRPr="005A0D8D" w:rsidSect="00701ECE">
      <w:pgSz w:w="11905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B5D98"/>
    <w:multiLevelType w:val="hybridMultilevel"/>
    <w:tmpl w:val="1B20F1CA"/>
    <w:lvl w:ilvl="0" w:tplc="C6AA056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F7F3BC3"/>
    <w:multiLevelType w:val="hybridMultilevel"/>
    <w:tmpl w:val="D3A61E3E"/>
    <w:lvl w:ilvl="0" w:tplc="7D883B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80430B8"/>
    <w:multiLevelType w:val="hybridMultilevel"/>
    <w:tmpl w:val="CD9A0444"/>
    <w:lvl w:ilvl="0" w:tplc="C4EABE0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oNotDisplayPageBoundaries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013"/>
    <w:rsid w:val="00057C6F"/>
    <w:rsid w:val="000639A3"/>
    <w:rsid w:val="0006627A"/>
    <w:rsid w:val="000F272A"/>
    <w:rsid w:val="00147560"/>
    <w:rsid w:val="00174DD2"/>
    <w:rsid w:val="001A0E02"/>
    <w:rsid w:val="001B164E"/>
    <w:rsid w:val="001B2CDE"/>
    <w:rsid w:val="001F018C"/>
    <w:rsid w:val="0023691E"/>
    <w:rsid w:val="00365854"/>
    <w:rsid w:val="00451D38"/>
    <w:rsid w:val="0047060C"/>
    <w:rsid w:val="004D41AD"/>
    <w:rsid w:val="004E67FA"/>
    <w:rsid w:val="005A0D8D"/>
    <w:rsid w:val="005C0075"/>
    <w:rsid w:val="006831B2"/>
    <w:rsid w:val="006A27DE"/>
    <w:rsid w:val="00701ECE"/>
    <w:rsid w:val="00795ABA"/>
    <w:rsid w:val="007A3754"/>
    <w:rsid w:val="00823320"/>
    <w:rsid w:val="009523F5"/>
    <w:rsid w:val="00982953"/>
    <w:rsid w:val="009F1361"/>
    <w:rsid w:val="00A67FEC"/>
    <w:rsid w:val="00AF169C"/>
    <w:rsid w:val="00B81330"/>
    <w:rsid w:val="00BE4E2A"/>
    <w:rsid w:val="00BE50B2"/>
    <w:rsid w:val="00C634D5"/>
    <w:rsid w:val="00C72441"/>
    <w:rsid w:val="00CD5013"/>
    <w:rsid w:val="00D07BD8"/>
    <w:rsid w:val="00D207F8"/>
    <w:rsid w:val="00E17B14"/>
    <w:rsid w:val="00F5408F"/>
    <w:rsid w:val="00FC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CB69BF-CA48-4C90-AB68-30E14A409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4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5408F"/>
  </w:style>
  <w:style w:type="character" w:styleId="a4">
    <w:name w:val="Hyperlink"/>
    <w:basedOn w:val="a0"/>
    <w:uiPriority w:val="99"/>
    <w:semiHidden/>
    <w:unhideWhenUsed/>
    <w:rsid w:val="00F5408F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E17B1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17B1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17B1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17B1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17B14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17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17B14"/>
    <w:rPr>
      <w:rFonts w:ascii="Segoe UI" w:hAnsi="Segoe UI" w:cs="Segoe UI"/>
      <w:sz w:val="18"/>
      <w:szCs w:val="18"/>
    </w:rPr>
  </w:style>
  <w:style w:type="paragraph" w:styleId="ac">
    <w:name w:val="caption"/>
    <w:basedOn w:val="a"/>
    <w:next w:val="a"/>
    <w:qFormat/>
    <w:rsid w:val="001F018C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Indent 2"/>
    <w:basedOn w:val="a"/>
    <w:link w:val="20"/>
    <w:rsid w:val="001F018C"/>
    <w:pPr>
      <w:spacing w:after="0" w:line="240" w:lineRule="auto"/>
      <w:ind w:left="-107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F018C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onsPlusNormal">
    <w:name w:val="ConsPlusNormal"/>
    <w:rsid w:val="001F01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d">
    <w:name w:val="List Paragraph"/>
    <w:basedOn w:val="a"/>
    <w:uiPriority w:val="99"/>
    <w:qFormat/>
    <w:rsid w:val="001F01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4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E82AB-09E5-4255-A5B4-3B85E0389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Вотенцева Екатерина Андреевна</dc:creator>
  <cp:keywords/>
  <dc:description/>
  <cp:lastModifiedBy>Иванов Виктор Анатольевич</cp:lastModifiedBy>
  <cp:revision>2</cp:revision>
  <cp:lastPrinted>2018-04-09T05:09:00Z</cp:lastPrinted>
  <dcterms:created xsi:type="dcterms:W3CDTF">2018-04-11T03:32:00Z</dcterms:created>
  <dcterms:modified xsi:type="dcterms:W3CDTF">2018-04-11T03:32:00Z</dcterms:modified>
</cp:coreProperties>
</file>